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bookmarkStart w:id="3" w:name="_GoBack"/>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bookmarkEnd w:id="3"/>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743F27" w:rsidTr="00C74558">
        <w:trPr>
          <w:trHeight w:val="1371"/>
        </w:trPr>
        <w:tc>
          <w:tcPr>
            <w:tcW w:w="9540" w:type="dxa"/>
          </w:tcPr>
          <w:p w:rsidR="00E404D8" w:rsidRPr="00EE7805" w:rsidRDefault="00E404D8" w:rsidP="00A8033E">
            <w:pPr>
              <w:rPr>
                <w:sz w:val="28"/>
                <w:szCs w:val="28"/>
                <w:lang w:val="es-ES"/>
              </w:rPr>
            </w:pPr>
          </w:p>
          <w:p w:rsidR="00E404D8" w:rsidRPr="00743F27" w:rsidRDefault="00E404D8" w:rsidP="008C1306">
            <w:pPr>
              <w:pStyle w:val="LicenseNumber"/>
              <w:rPr>
                <w:rFonts w:cs="Tahoma"/>
                <w:lang w:val="fr-FR"/>
              </w:rPr>
            </w:pPr>
            <w:r w:rsidRPr="00EE7805">
              <w:rPr>
                <w:rFonts w:cs="Tahoma"/>
                <w:sz w:val="24"/>
                <w:lang w:val="es-ES"/>
              </w:rPr>
              <w:t>Licencias de servidor:</w:t>
            </w:r>
            <w:r w:rsidRPr="00743F27">
              <w:rPr>
                <w:rFonts w:cs="Tahoma"/>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743F27">
              <w:rPr>
                <w:rFonts w:cs="Tahoma"/>
                <w:b w:val="0"/>
                <w:sz w:val="24"/>
                <w:szCs w:val="24"/>
                <w:u w:val="single"/>
                <w:lang w:val="fr-FR"/>
              </w:rPr>
              <w:t xml:space="preserve"> </w:t>
            </w:r>
          </w:p>
          <w:p w:rsidR="00E404D8" w:rsidRPr="00743F27" w:rsidRDefault="00E404D8" w:rsidP="008C1306">
            <w:pPr>
              <w:pStyle w:val="LicenseNumber"/>
              <w:spacing w:before="120" w:after="120"/>
              <w:rPr>
                <w:rFonts w:cs="Tahoma"/>
                <w:lang w:val="fr-FR"/>
              </w:rPr>
            </w:pPr>
            <w:r w:rsidRPr="00EE7805">
              <w:rPr>
                <w:rFonts w:cs="Tahoma"/>
                <w:sz w:val="24"/>
                <w:lang w:val="es-ES"/>
              </w:rPr>
              <w:t>Licencias de acceso cliente:</w:t>
            </w:r>
            <w:r w:rsidRPr="00743F27">
              <w:rPr>
                <w:rFonts w:cs="Tahoma"/>
                <w:b w:val="0"/>
                <w:bCs w:val="0"/>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743F27">
              <w:rPr>
                <w:rFonts w:cs="Tahoma"/>
                <w:b w:val="0"/>
                <w:sz w:val="24"/>
                <w:szCs w:val="24"/>
                <w:u w:val="single"/>
                <w:lang w:val="fr-FR"/>
              </w:rPr>
              <w:t xml:space="preserve"> </w:t>
            </w:r>
          </w:p>
          <w:p w:rsidR="00E404D8" w:rsidRPr="00743F27"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743F27">
              <w:rPr>
                <w:rFonts w:cs="Tahoma"/>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743F27">
              <w:rPr>
                <w:rFonts w:cs="Tahoma"/>
                <w:b w:val="0"/>
                <w:sz w:val="24"/>
                <w:szCs w:val="24"/>
                <w:u w:val="single"/>
              </w:rPr>
              <w:t xml:space="preserve"> </w:t>
            </w:r>
          </w:p>
          <w:p w:rsidR="00E404D8" w:rsidRPr="00743F27"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743F27"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p>
          <w:p w:rsidR="00E404D8" w:rsidRPr="00743F27"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743F27">
              <w:rPr>
                <w:rStyle w:val="LogoportDoNotTranslate"/>
                <w:rFonts w:ascii="Tahoma" w:hAnsi="Tahoma"/>
              </w:rPr>
              <w:instrText xml:space="preserve">tc </w:instrText>
            </w:r>
            <w:r w:rsidR="008B0C29" w:rsidRPr="00743F27">
              <w:rPr>
                <w:rStyle w:val="LogoportDoNotTranslate"/>
                <w:rFonts w:ascii="Tahoma" w:hAnsi="Tahoma"/>
              </w:rPr>
              <w:instrText>“</w:instrText>
            </w:r>
            <w:r w:rsidR="00E404D8" w:rsidRPr="00743F27">
              <w:rPr>
                <w:rStyle w:val="LogoportDoNotTranslate"/>
                <w:rFonts w:ascii="Tahoma" w:hAnsi="Tahoma"/>
              </w:rPr>
              <w:instrText>Microsoft( Application Center 2000</w:instrText>
            </w:r>
            <w:r w:rsidR="008B0C29" w:rsidRPr="00743F27">
              <w:rPr>
                <w:rStyle w:val="LogoportDoNotTranslate"/>
                <w:rFonts w:ascii="Tahoma" w:hAnsi="Tahoma"/>
              </w:rPr>
              <w:instrText>”</w:instrText>
            </w:r>
            <w:r w:rsidR="00E404D8" w:rsidRPr="00743F27">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743F27">
              <w:rPr>
                <w:sz w:val="18"/>
                <w:szCs w:val="18"/>
                <w:vertAlign w:val="superscript"/>
              </w:rPr>
              <w:t xml:space="preserve"> </w:t>
            </w:r>
          </w:p>
        </w:tc>
      </w:tr>
    </w:tbl>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Esta característica no se puede 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lastRenderedPageBreak/>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743F27" w:rsidRDefault="00E404D8" w:rsidP="003B029F">
      <w:pPr>
        <w:pStyle w:val="Bullet3"/>
        <w:widowControl w:val="0"/>
        <w:tabs>
          <w:tab w:val="clear" w:pos="1080"/>
          <w:tab w:val="num" w:pos="1440"/>
        </w:tabs>
        <w:ind w:left="1440"/>
        <w:rPr>
          <w:lang w:val="fr-FR"/>
        </w:rPr>
      </w:pPr>
      <w:r w:rsidRPr="00743F27">
        <w:rPr>
          <w:sz w:val="20"/>
          <w:lang w:val="fr-FR"/>
        </w:rPr>
        <w:t xml:space="preserve">software adicional que </w:t>
      </w:r>
      <w:r w:rsidR="00D94C7A" w:rsidRPr="00743F27">
        <w:rPr>
          <w:sz w:val="20"/>
          <w:lang w:val="fr-FR"/>
        </w:rPr>
        <w:t>solo</w:t>
      </w:r>
      <w:r w:rsidRPr="00743F27">
        <w:rPr>
          <w:sz w:val="20"/>
          <w:lang w:val="fr-FR"/>
        </w:rPr>
        <w:t xml:space="preserve"> se puede utilizar con el software de servidor directamente, o</w:t>
      </w:r>
      <w:r w:rsidR="008B0C29" w:rsidRPr="00743F27">
        <w:rPr>
          <w:sz w:val="20"/>
          <w:lang w:val="fr-FR"/>
        </w:rPr>
        <w:t> </w:t>
      </w:r>
      <w:r w:rsidRPr="00743F27">
        <w:rPr>
          <w:sz w:val="20"/>
          <w:lang w:val="fr-FR"/>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743F27">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743F27"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3F7C98">
      <w:pPr>
        <w:pStyle w:val="Heading1"/>
        <w:widowControl w:val="0"/>
        <w:ind w:left="360" w:hanging="360"/>
        <w:rPr>
          <w:lang w:val="es-ES"/>
        </w:rPr>
      </w:pPr>
      <w:r w:rsidRPr="00EE7805">
        <w:rPr>
          <w:sz w:val="20"/>
          <w:lang w:val="es-ES"/>
        </w:rPr>
        <w:lastRenderedPageBreak/>
        <w:t>DERECHOS DE USO PARA EL MODELO DE LICENCIA DE ACCESO CLIENTE + SERVIDOR</w:t>
      </w:r>
    </w:p>
    <w:p w:rsidR="00E404D8" w:rsidRPr="00EE7805" w:rsidRDefault="00743F27" w:rsidP="00F805D0">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.1</w:t>
      </w:r>
      <w:r w:rsidR="00E404D8" w:rsidRPr="00EE7805">
        <w:rPr>
          <w:rFonts w:eastAsia="SimSun"/>
          <w:sz w:val="20"/>
          <w:szCs w:val="20"/>
          <w:lang w:val="es-ES"/>
        </w:rPr>
        <w:tab/>
      </w:r>
      <w:r w:rsidR="00E404D8"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.2</w:t>
      </w:r>
      <w:r w:rsidR="00E404D8" w:rsidRPr="00EE7805">
        <w:rPr>
          <w:rFonts w:eastAsia="SimSun"/>
          <w:sz w:val="20"/>
          <w:szCs w:val="20"/>
          <w:lang w:val="es-ES"/>
        </w:rPr>
        <w:tab/>
        <w:t>Ejecución de instancias del software de servidor.</w:t>
      </w:r>
      <w:r w:rsidR="00E404D8"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.3</w:t>
      </w:r>
      <w:r w:rsidR="00E404D8" w:rsidRPr="00EE7805">
        <w:rPr>
          <w:rFonts w:eastAsia="SimSun"/>
          <w:sz w:val="20"/>
          <w:szCs w:val="20"/>
          <w:lang w:val="es-ES"/>
        </w:rPr>
        <w:tab/>
        <w:t>Ejecución de instancias de software adicional.</w:t>
      </w:r>
      <w:r w:rsidR="00E404D8"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00E404D8" w:rsidRPr="00EE7805">
        <w:rPr>
          <w:lang w:val="es-ES"/>
        </w:rPr>
        <w:t xml:space="preserve"> </w:t>
      </w:r>
      <w:r w:rsidR="00E404D8"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.4</w:t>
      </w:r>
      <w:r w:rsidR="00E404D8" w:rsidRPr="00EE7805">
        <w:rPr>
          <w:rFonts w:eastAsia="SimSun"/>
          <w:bCs w:val="0"/>
          <w:sz w:val="20"/>
          <w:szCs w:val="20"/>
          <w:lang w:val="es-ES"/>
        </w:rPr>
        <w:tab/>
      </w:r>
      <w:r w:rsidR="00E404D8" w:rsidRPr="00EE7805">
        <w:rPr>
          <w:sz w:val="20"/>
          <w:lang w:val="es-ES"/>
        </w:rPr>
        <w:t>Creación y almacenamiento de instancias en los servidores o en el soporte físico de almacenamiento.</w:t>
      </w:r>
      <w:r w:rsidR="00E404D8" w:rsidRPr="00EE7805">
        <w:rPr>
          <w:lang w:val="es-ES"/>
        </w:rPr>
        <w:t xml:space="preserve"> </w:t>
      </w:r>
      <w:r w:rsidR="00E404D8"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.5</w:t>
      </w:r>
      <w:r w:rsidR="00E404D8" w:rsidRPr="00EE7805">
        <w:rPr>
          <w:rFonts w:eastAsia="SimSun"/>
          <w:bCs w:val="0"/>
          <w:sz w:val="20"/>
          <w:szCs w:val="20"/>
          <w:lang w:val="es-ES"/>
        </w:rPr>
        <w:tab/>
      </w:r>
      <w:r w:rsidR="00E404D8" w:rsidRPr="00EE7805">
        <w:rPr>
          <w:sz w:val="20"/>
          <w:lang w:val="es-ES"/>
        </w:rPr>
        <w:t>Licencias de acceso cliente (CALs)</w:t>
      </w:r>
      <w:r w:rsidR="00E404D8"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Las CALs permiten el acceso a sus instancias de versiones anteriores, pero no 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743F27"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743F27" w:rsidP="00C74558">
      <w:pPr>
        <w:pStyle w:val="Heading2"/>
        <w:widowControl w:val="0"/>
        <w:numPr>
          <w:ilvl w:val="0"/>
          <w:numId w:val="0"/>
        </w:numPr>
        <w:ind w:left="1077" w:hanging="717"/>
        <w:rPr>
          <w:lang w:val="es-ES"/>
        </w:rPr>
      </w:pPr>
      <w:r>
        <w:rPr>
          <w:sz w:val="20"/>
          <w:lang w:val="es-ES"/>
        </w:rPr>
        <w:t>3</w:t>
      </w:r>
      <w:r w:rsidR="006E776F" w:rsidRPr="00EE7805">
        <w:rPr>
          <w:sz w:val="20"/>
          <w:lang w:val="es-ES"/>
        </w:rPr>
        <w:t>.1</w:t>
      </w:r>
      <w:r w:rsidR="006E776F" w:rsidRPr="00EE7805">
        <w:rPr>
          <w:sz w:val="20"/>
          <w:lang w:val="es-ES"/>
        </w:rPr>
        <w:tab/>
        <w:t>Software de uso restringido de tiempo de ejecución.</w:t>
      </w:r>
      <w:r w:rsidR="006E776F" w:rsidRPr="00EE7805">
        <w:rPr>
          <w:b w:val="0"/>
          <w:sz w:val="20"/>
          <w:lang w:val="es-ES"/>
        </w:rPr>
        <w:t xml:space="preserve"> El software es de </w:t>
      </w:r>
      <w:r w:rsidR="008B0C29" w:rsidRPr="00EE7805">
        <w:rPr>
          <w:b w:val="0"/>
          <w:sz w:val="20"/>
          <w:lang w:val="es-ES"/>
        </w:rPr>
        <w:t>“</w:t>
      </w:r>
      <w:r w:rsidR="006E776F" w:rsidRPr="00EE7805">
        <w:rPr>
          <w:b w:val="0"/>
          <w:sz w:val="20"/>
          <w:lang w:val="es-ES"/>
        </w:rPr>
        <w:t>Uso restringido de tiempo de ejecución</w:t>
      </w:r>
      <w:r w:rsidR="008B0C29" w:rsidRPr="00EE7805">
        <w:rPr>
          <w:b w:val="0"/>
          <w:sz w:val="20"/>
          <w:lang w:val="es-ES"/>
        </w:rPr>
        <w:t>”</w:t>
      </w:r>
      <w:r w:rsidR="006E776F"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006E776F"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743F27" w:rsidP="00B23263">
      <w:pPr>
        <w:pStyle w:val="Heading2"/>
        <w:widowControl w:val="0"/>
        <w:numPr>
          <w:ilvl w:val="0"/>
          <w:numId w:val="0"/>
        </w:numPr>
        <w:ind w:left="1077" w:hanging="717"/>
        <w:rPr>
          <w:lang w:val="es-ES"/>
        </w:rPr>
      </w:pPr>
      <w:r>
        <w:rPr>
          <w:sz w:val="20"/>
          <w:szCs w:val="20"/>
          <w:lang w:val="es-ES"/>
        </w:rPr>
        <w:t>3</w:t>
      </w:r>
      <w:r w:rsidR="00E404D8" w:rsidRPr="00EE7805">
        <w:rPr>
          <w:sz w:val="20"/>
          <w:szCs w:val="20"/>
          <w:lang w:val="es-ES"/>
        </w:rPr>
        <w:t>.2</w:t>
      </w:r>
      <w:r w:rsidR="00E404D8" w:rsidRPr="00EE7805">
        <w:rPr>
          <w:sz w:val="20"/>
          <w:szCs w:val="20"/>
          <w:lang w:val="es-ES"/>
        </w:rPr>
        <w:tab/>
      </w:r>
      <w:r w:rsidR="00E404D8" w:rsidRPr="00EE7805">
        <w:rPr>
          <w:sz w:val="20"/>
          <w:lang w:val="es-ES"/>
        </w:rPr>
        <w:t>Instancias Máximas.</w:t>
      </w:r>
      <w:r w:rsidR="00E404D8" w:rsidRPr="00EE7805">
        <w:rPr>
          <w:lang w:val="es-ES"/>
        </w:rPr>
        <w:t xml:space="preserve"> </w:t>
      </w:r>
      <w:r w:rsidR="00E404D8" w:rsidRPr="00EE7805">
        <w:rPr>
          <w:b w:val="0"/>
          <w:sz w:val="20"/>
          <w:lang w:val="es-ES"/>
        </w:rPr>
        <w:t>El software o su hardware puede limitar el número de instancias del software de servidor que se pueden ejecutar en OSEs físicos o virtuales del servidor.</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.3</w:t>
      </w:r>
      <w:r w:rsidR="00E404D8" w:rsidRPr="00EE7805">
        <w:rPr>
          <w:rFonts w:eastAsia="SimSun"/>
          <w:sz w:val="20"/>
          <w:szCs w:val="20"/>
          <w:lang w:val="es-ES"/>
        </w:rPr>
        <w:tab/>
        <w:t>Multiplexación.</w:t>
      </w:r>
      <w:r w:rsidR="00E404D8" w:rsidRPr="00EE7805">
        <w:rPr>
          <w:lang w:val="es-ES"/>
        </w:rPr>
        <w:t xml:space="preserve"> </w:t>
      </w:r>
      <w:r w:rsidR="00E404D8"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.4</w:t>
      </w:r>
      <w:r w:rsidR="00E404D8" w:rsidRPr="00EE7805">
        <w:rPr>
          <w:rFonts w:eastAsia="SimSun"/>
          <w:sz w:val="20"/>
          <w:szCs w:val="20"/>
          <w:lang w:val="es-ES"/>
        </w:rPr>
        <w:tab/>
        <w:t xml:space="preserve">Cláusula de no separación del software de servidor. </w:t>
      </w:r>
      <w:r w:rsidR="00E404D8" w:rsidRPr="00EE7805">
        <w:rPr>
          <w:rFonts w:eastAsia="SimSun"/>
          <w:b w:val="0"/>
          <w:sz w:val="20"/>
          <w:szCs w:val="20"/>
          <w:lang w:val="es-ES"/>
        </w:rPr>
        <w:t>A excepción de que se permita expresamente, no puede separar el software de servidor para su uso en más de un OSE en virtud de una única licencia.</w:t>
      </w:r>
      <w:r w:rsidR="00E404D8" w:rsidRPr="00EE7805">
        <w:rPr>
          <w:lang w:val="es-ES"/>
        </w:rPr>
        <w:t xml:space="preserve"> </w:t>
      </w:r>
      <w:r w:rsidR="00E404D8" w:rsidRPr="00EE7805">
        <w:rPr>
          <w:b w:val="0"/>
          <w:sz w:val="20"/>
          <w:lang w:val="es-ES"/>
        </w:rPr>
        <w:t>Esto se aplica aunque los OSEs se encuentren en el mismo sistema de hardware físico.</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.5</w:t>
      </w:r>
      <w:r w:rsidR="00E404D8" w:rsidRPr="00EE7805">
        <w:rPr>
          <w:rFonts w:eastAsia="SimSun"/>
          <w:sz w:val="20"/>
          <w:szCs w:val="20"/>
          <w:lang w:val="es-ES"/>
        </w:rPr>
        <w:tab/>
        <w:t>Elemento de informe de mapa de Reporting Services de SQL Server.</w:t>
      </w:r>
      <w:r w:rsidR="00E404D8"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w:t>
      </w:r>
      <w:r w:rsidR="007012A3">
        <w:rPr>
          <w:rFonts w:eastAsia="SimSun"/>
          <w:sz w:val="20"/>
          <w:szCs w:val="20"/>
          <w:lang w:val="es-ES"/>
        </w:rPr>
        <w:t>6</w:t>
      </w:r>
      <w:r w:rsidR="00E404D8"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su disposición únicamente para su conveniencia, estos programas se licencian y reciben soporte técnico en virtud de sus propios términos y políticas independientes.</w:t>
      </w:r>
      <w:r w:rsidR="00E404D8"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Los derechos de acceso al software en cualquier dispositivo no le otorgan ningún derecho 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743F27" w:rsidRDefault="00E404D8" w:rsidP="003F7C98">
      <w:pPr>
        <w:pStyle w:val="Heading1"/>
        <w:widowControl w:val="0"/>
        <w:ind w:left="360" w:hanging="360"/>
        <w:rPr>
          <w:lang w:val="es-ES"/>
        </w:rPr>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MICROSOFT NO SERÁ, EN NINGÚN CASO, RESPONSABLE DE NINGUNA CANTIDAD QUE 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1F8" w:rsidRDefault="00CD41F8" w:rsidP="000B62B3">
      <w:pPr>
        <w:spacing w:before="0" w:after="0"/>
      </w:pPr>
      <w:r>
        <w:separator/>
      </w:r>
    </w:p>
  </w:endnote>
  <w:endnote w:type="continuationSeparator" w:id="0">
    <w:p w:rsidR="00CD41F8" w:rsidRDefault="00CD41F8" w:rsidP="000B62B3">
      <w:pPr>
        <w:spacing w:before="0" w:after="0"/>
      </w:pPr>
      <w:r>
        <w:continuationSeparator/>
      </w:r>
    </w:p>
  </w:endnote>
  <w:endnote w:type="continuationNotice" w:id="1">
    <w:p w:rsidR="00CD41F8" w:rsidRDefault="00CD41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D8" w:rsidRPr="009507A8" w:rsidRDefault="00E404D8" w:rsidP="00743F27">
    <w:pPr>
      <w:pStyle w:val="Footer"/>
      <w:rPr>
        <w:rStyle w:val="LogoportDoNotTranslate"/>
        <w:rFonts w:ascii="Tahoma" w:hAnsi="Tahoma"/>
        <w:color w:val="auto"/>
      </w:rPr>
    </w:pPr>
    <w:r w:rsidRPr="009507A8">
      <w:rPr>
        <w:rStyle w:val="LogoportDoNotTranslate"/>
        <w:rFonts w:ascii="Tahoma" w:hAnsi="Tahoma"/>
        <w:color w:val="auto"/>
      </w:rPr>
      <w:t>ISV Royalty Agreement EULA (</w:t>
    </w:r>
    <w:r w:rsidR="00743F27">
      <w:rPr>
        <w:rStyle w:val="LogoportDoNotTranslate"/>
        <w:rFonts w:ascii="Tahoma" w:hAnsi="Tahoma"/>
        <w:color w:val="auto"/>
      </w:rPr>
      <w:t>July</w:t>
    </w:r>
    <w:r w:rsidR="00743F27" w:rsidRPr="009507A8">
      <w:rPr>
        <w:rStyle w:val="LogoportDoNotTranslate"/>
        <w:rFonts w:ascii="Tahoma" w:hAnsi="Tahoma"/>
        <w:color w:val="auto"/>
      </w:rPr>
      <w:t xml:space="preserve"> </w:t>
    </w:r>
    <w:r w:rsidRPr="009507A8">
      <w:rPr>
        <w:rStyle w:val="LogoportDoNotTranslate"/>
        <w:rFonts w:ascii="Tahoma" w:hAnsi="Tahoma"/>
        <w:color w:val="auto"/>
      </w:rPr>
      <w:t>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326080">
      <w:rPr>
        <w:rStyle w:val="LogoportDoNotTranslate"/>
        <w:rFonts w:ascii="Tahoma" w:hAnsi="Tahoma"/>
        <w:noProof/>
        <w:color w:val="auto"/>
      </w:rPr>
      <w:t>2</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326080">
      <w:rPr>
        <w:rStyle w:val="LogoportDoNotTranslate"/>
        <w:rFonts w:ascii="Tahoma" w:hAnsi="Tahoma"/>
        <w:noProof/>
        <w:color w:val="auto"/>
      </w:rPr>
      <w:t>3</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1F8" w:rsidRDefault="00CD41F8" w:rsidP="000B62B3">
      <w:pPr>
        <w:spacing w:before="0" w:after="0"/>
      </w:pPr>
      <w:r>
        <w:separator/>
      </w:r>
    </w:p>
  </w:footnote>
  <w:footnote w:type="continuationSeparator" w:id="0">
    <w:p w:rsidR="00CD41F8" w:rsidRDefault="00CD41F8" w:rsidP="000B62B3">
      <w:pPr>
        <w:spacing w:before="0" w:after="0"/>
      </w:pPr>
      <w:r>
        <w:continuationSeparator/>
      </w:r>
    </w:p>
  </w:footnote>
  <w:footnote w:type="continuationNotice" w:id="1">
    <w:p w:rsidR="00CD41F8" w:rsidRDefault="00CD41F8">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WpJX/Uz9EuQmE4yD7NPlfcRfdugusvWo5qJSCkjClnlvwyZPAyBVummARriKXJ04J1FllgHAiAkNFpX1PEMXkw==" w:salt="42766Pm+J4XIQRWTF5spE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26080"/>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5AC2"/>
    <w:rsid w:val="00707087"/>
    <w:rsid w:val="007338B2"/>
    <w:rsid w:val="00734F5B"/>
    <w:rsid w:val="00736C94"/>
    <w:rsid w:val="00740534"/>
    <w:rsid w:val="00741684"/>
    <w:rsid w:val="00743F27"/>
    <w:rsid w:val="007462EA"/>
    <w:rsid w:val="00751E23"/>
    <w:rsid w:val="00757618"/>
    <w:rsid w:val="00776F9F"/>
    <w:rsid w:val="00783CF0"/>
    <w:rsid w:val="00785CDD"/>
    <w:rsid w:val="00786350"/>
    <w:rsid w:val="007A2159"/>
    <w:rsid w:val="007A2359"/>
    <w:rsid w:val="007A67D7"/>
    <w:rsid w:val="007B1B82"/>
    <w:rsid w:val="007C631E"/>
    <w:rsid w:val="007D3558"/>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D41F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1213E"/>
    <w:rsid w:val="00E223CA"/>
    <w:rsid w:val="00E404D8"/>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1E353B-64AE-4AAA-9E14-A8B337D4C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E5AF59-A4C9-4152-B0FC-F5A71D317B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